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9AA" w:rsidRDefault="0074422A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Arial" w:eastAsia="黑体" w:hAnsi="黑体" w:hint="eastAsia"/>
          <w:sz w:val="48"/>
        </w:rPr>
      </w:pPr>
      <w:r>
        <w:rPr>
          <w:rFonts w:ascii="Arial" w:eastAsia="黑体" w:hAnsi="黑体"/>
          <w:noProof/>
          <w:sz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11709400</wp:posOffset>
            </wp:positionV>
            <wp:extent cx="381000" cy="406400"/>
            <wp:effectExtent l="0" t="0" r="0" b="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15676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48"/>
        </w:rPr>
        <w:t>大题专项练</w:t>
      </w:r>
      <w:r>
        <w:rPr>
          <w:rFonts w:ascii="Times New Roman" w:eastAsia="宋体" w:hAnsi="宋体"/>
          <w:sz w:val="48"/>
        </w:rPr>
        <w:t>(</w:t>
      </w:r>
      <w:r>
        <w:rPr>
          <w:rFonts w:ascii="Arial" w:eastAsia="黑体" w:hAnsi="黑体"/>
          <w:sz w:val="48"/>
        </w:rPr>
        <w:t>四</w:t>
      </w:r>
      <w:r>
        <w:rPr>
          <w:rFonts w:ascii="Times New Roman" w:eastAsia="宋体" w:hAnsi="宋体"/>
          <w:sz w:val="48"/>
        </w:rPr>
        <w:t>)</w:t>
      </w:r>
      <w:r>
        <w:rPr>
          <w:rFonts w:ascii="Times New Roman" w:eastAsia="宋体" w:hAnsi="宋体"/>
          <w:sz w:val="48"/>
        </w:rPr>
        <w:t xml:space="preserve">　</w:t>
      </w:r>
      <w:r>
        <w:rPr>
          <w:rFonts w:ascii="Arial" w:eastAsia="黑体" w:hAnsi="黑体"/>
          <w:sz w:val="48"/>
        </w:rPr>
        <w:t>概率与统计</w:t>
      </w:r>
    </w:p>
    <w:p w:rsidR="00F921D1" w:rsidRDefault="00F921D1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A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基础通关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某校进入高中数学竞赛复赛的学生中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高一年级有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高二年级有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高三年级有</w:t>
      </w:r>
      <w:r>
        <w:rPr>
          <w:rFonts w:ascii="Times New Roman" w:eastAsia="宋体" w:hAnsi="宋体"/>
        </w:rPr>
        <w:t>24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现采用分层抽样的方法从这些学生中抽取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</w:rPr>
        <w:t>人进行采访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求应从各年级分别抽取的人数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若从抽取的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</w:rPr>
        <w:t>人中再随机抽取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人做进一步了解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注高一学生记为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高二学生记为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高三学生记为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1,2,3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列出所有可能的抽取结果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求抽取的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人均为高三年级学生的概率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高一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6+12+24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1;</w:t>
      </w:r>
      <w:r>
        <w:rPr>
          <w:rFonts w:ascii="Times New Roman" w:eastAsia="楷体" w:hAnsi="楷体"/>
        </w:rPr>
        <w:t>高二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6+12+24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高三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6+12+24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所以抽取高一学生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高二学生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高三学生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知高一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人记为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高二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人记为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高三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人记为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从中抽取两人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所有可能的结果为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21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lastRenderedPageBreak/>
        <w:t>②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共有</w:t>
      </w:r>
      <w:r>
        <w:rPr>
          <w:rFonts w:ascii="Times New Roman" w:eastAsia="宋体" w:hAnsi="宋体"/>
        </w:rPr>
        <w:t>21</w:t>
      </w:r>
      <w:r>
        <w:rPr>
          <w:rFonts w:ascii="Times New Roman" w:eastAsia="楷体" w:hAnsi="楷体"/>
        </w:rPr>
        <w:t>种情况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抽取的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人均为高三年级学生有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所以抽取的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人均为高三年级学生的概率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21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某市组织高三全体学生参加计算机操作比赛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成绩为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至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随机调阅了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两所学校各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名学生的成绩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得到样本数据如下</w:t>
      </w:r>
      <w:r>
        <w:rPr>
          <w:rFonts w:ascii="Times New Roman" w:eastAsia="宋体" w:hAnsi="宋体"/>
        </w:rPr>
        <w:t>: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A</w:t>
      </w:r>
      <w:r>
        <w:rPr>
          <w:rFonts w:ascii="Arial" w:eastAsia="黑体" w:hAnsi="黑体"/>
        </w:rPr>
        <w:t>校样本数据条形图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37030" cy="1065530"/>
            <wp:effectExtent l="0" t="0" r="0" b="0"/>
            <wp:docPr id="696" name="MW39.eps" descr="id:2147502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145152" name="MW39.eps" descr="id:214750298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>
        <w:rPr>
          <w:rFonts w:ascii="Times New Roman" w:eastAsia="宋体" w:hAnsi="宋体"/>
          <w:i/>
        </w:rPr>
        <w:t>B</w:t>
      </w:r>
      <w:r>
        <w:rPr>
          <w:rFonts w:ascii="Arial" w:eastAsia="黑体" w:hAnsi="黑体"/>
        </w:rPr>
        <w:t>校样本数据统计表</w:t>
      </w:r>
    </w:p>
    <w:tbl>
      <w:tblPr>
        <w:tblW w:w="367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074"/>
        <w:gridCol w:w="366"/>
        <w:gridCol w:w="366"/>
        <w:gridCol w:w="366"/>
        <w:gridCol w:w="366"/>
        <w:gridCol w:w="665"/>
        <w:gridCol w:w="665"/>
        <w:gridCol w:w="366"/>
        <w:gridCol w:w="366"/>
        <w:gridCol w:w="366"/>
        <w:gridCol w:w="708"/>
      </w:tblGrid>
      <w:tr w:rsidR="006729AA">
        <w:trPr>
          <w:trHeight w:val="24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成绩</w:t>
            </w:r>
            <w:r>
              <w:rPr>
                <w:rFonts w:ascii="Times New Roman" w:eastAsia="宋体" w:hAnsi="宋体"/>
                <w:i/>
                <w:sz w:val="18"/>
              </w:rPr>
              <w:t>/</w:t>
            </w:r>
            <w:r>
              <w:rPr>
                <w:rFonts w:ascii="Arial" w:eastAsia="黑体" w:hAnsi="黑体"/>
                <w:sz w:val="18"/>
              </w:rPr>
              <w:t>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</w:tr>
      <w:tr w:rsidR="006729AA">
        <w:trPr>
          <w:trHeight w:val="25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人数</w:t>
            </w:r>
            <w:r>
              <w:rPr>
                <w:rFonts w:ascii="Times New Roman" w:eastAsia="宋体" w:hAnsi="宋体"/>
                <w:i/>
                <w:sz w:val="18"/>
              </w:rPr>
              <w:t>/</w:t>
            </w:r>
            <w:r>
              <w:rPr>
                <w:rFonts w:ascii="Arial" w:eastAsia="黑体" w:hAnsi="黑体"/>
                <w:sz w:val="18"/>
              </w:rPr>
              <w:t>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计算两校样本数据的均值和方差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并根据所得数据进行比较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校样本数据中成绩分别为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</w:rPr>
        <w:t>分、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分和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</w:rPr>
        <w:t>分的学生中按分层抽样方法抽取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若从抽取的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人中任选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人参加更高一级的比赛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求这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人成绩之和大于或等于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</w:rPr>
        <w:t>分的概率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校样本数据的条形图可知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成绩为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分、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分、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分、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分、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分、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>分的学生分别有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人、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人、</w:t>
      </w:r>
      <w:r>
        <w:rPr>
          <w:rFonts w:ascii="Times New Roman" w:eastAsia="宋体" w:hAnsi="宋体"/>
        </w:rPr>
        <w:t>21</w:t>
      </w:r>
      <w:r>
        <w:rPr>
          <w:rFonts w:ascii="Times New Roman" w:eastAsia="楷体" w:hAnsi="楷体"/>
        </w:rPr>
        <w:t>人、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>人、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人、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校样本数据的均值为</w:t>
      </w:r>
    </w:p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</m:bar>
          </m:e>
          <m:sub>
            <m:r>
              <w:rPr>
                <w:rFonts w:ascii="Cambria Math" w:eastAsia="宋体" w:hAnsi="Cambria Math"/>
                <w:szCs w:val="19"/>
              </w:rPr>
              <m:t>A</m:t>
            </m:r>
          </m:sub>
        </m:sSub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6+5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15+6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21+7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12+8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3+9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60</m:t>
            </m:r>
          </m:den>
        </m:f>
      </m:oMath>
      <w:r w:rsidR="0074422A">
        <w:rPr>
          <w:rFonts w:ascii="Times New Roman" w:eastAsia="宋体" w:hAnsi="宋体"/>
          <w:i/>
        </w:rPr>
        <w:t>=</w:t>
      </w:r>
      <w:r w:rsidR="0074422A">
        <w:rPr>
          <w:rFonts w:ascii="Times New Roman" w:eastAsia="宋体" w:hAnsi="宋体"/>
        </w:rPr>
        <w:t>6,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校样本数据的方差为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s</m:t>
            </m:r>
          </m:e>
          <m:sub>
            <m:r>
              <w:rPr>
                <w:rFonts w:ascii="Cambria Math" w:eastAsia="宋体" w:hAnsi="Cambria Math"/>
                <w:szCs w:val="19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60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[6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(5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(7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(8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(9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从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校样本数据统计表可知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B</w:t>
      </w:r>
      <w:r>
        <w:rPr>
          <w:rFonts w:ascii="Times New Roman" w:eastAsia="楷体" w:hAnsi="楷体"/>
        </w:rPr>
        <w:t>校样本数据的均值为</w:t>
      </w:r>
    </w:p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</m:bar>
          </m:e>
          <m:sub>
            <m:r>
              <w:rPr>
                <w:rFonts w:ascii="Cambria Math" w:eastAsia="宋体" w:hAnsi="Cambria Math"/>
                <w:szCs w:val="19"/>
              </w:rPr>
              <m:t>B</m:t>
            </m:r>
          </m:sub>
        </m:sSub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9+5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12+6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21+7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9+8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6+9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60</m:t>
            </m:r>
          </m:den>
        </m:f>
      </m:oMath>
      <w:r w:rsidR="0074422A">
        <w:rPr>
          <w:rFonts w:ascii="Times New Roman" w:eastAsia="宋体" w:hAnsi="宋体"/>
          <w:i/>
        </w:rPr>
        <w:t>=</w:t>
      </w:r>
      <w:r w:rsidR="0074422A">
        <w:rPr>
          <w:rFonts w:ascii="Times New Roman" w:eastAsia="宋体" w:hAnsi="宋体"/>
        </w:rPr>
        <w:t>6,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校样本数据的方差为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s</m:t>
            </m:r>
          </m:e>
          <m:sub>
            <m:r>
              <w:rPr>
                <w:rFonts w:ascii="Cambria Math" w:eastAsia="宋体" w:hAnsi="Cambria Math"/>
                <w:szCs w:val="19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60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[9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(5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(7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(8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(9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</m:bar>
          </m:e>
          <m:sub>
            <m:r>
              <w:rPr>
                <w:rFonts w:ascii="Cambria Math" w:eastAsia="宋体" w:hAnsi="Cambria Math"/>
                <w:szCs w:val="19"/>
              </w:rPr>
              <m:t>A</m:t>
            </m:r>
          </m:sub>
        </m:sSub>
        <m:r>
          <w:rPr>
            <w:rFonts w:ascii="Cambria Math" w:eastAsia="宋体" w:hAnsi="Cambria Math"/>
          </w:rPr>
          <m:t>=</m:t>
        </m:r>
        <m:sSub>
          <m:sSubPr>
            <m:ctrlPr>
              <w:rPr>
                <w:rFonts w:ascii="Cambria Math" w:eastAsia="宋体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</m:bar>
          </m:e>
          <m:sub>
            <m:r>
              <w:rPr>
                <w:rFonts w:ascii="Cambria Math" w:eastAsia="宋体" w:hAnsi="Cambria Math"/>
                <w:szCs w:val="19"/>
              </w:rPr>
              <m:t>B</m:t>
            </m:r>
          </m:sub>
        </m:sSub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所以两校学生的计算机成绩平均分相同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s</m:t>
            </m:r>
          </m:e>
          <m:sub>
            <m:r>
              <w:rPr>
                <w:rFonts w:ascii="Cambria Math" w:eastAsia="宋体" w:hAnsi="Cambria Math"/>
                <w:szCs w:val="19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  <m:r>
          <w:rPr>
            <w:rFonts w:ascii="Cambria Math" w:eastAsia="宋体" w:hAnsi="Cambria Math"/>
          </w:rPr>
          <m:t>&lt;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s</m:t>
            </m:r>
          </m:e>
          <m:sub>
            <m:r>
              <w:rPr>
                <w:rFonts w:ascii="Cambria Math" w:eastAsia="宋体" w:hAnsi="Cambria Math"/>
                <w:szCs w:val="19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校学生的计算机成绩比较集中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总体得分情况比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校好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依题意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校样本数据中成绩为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分的学生中应抽取的人数为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12+3+3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分别设为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从成绩为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分的学生中应抽取的人数为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12+3+3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设为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从成绩为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>分的学生中应抽取的人数为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12+3+3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设为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所有基本事件有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ef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其中满足条件的基本事件有</w:t>
      </w:r>
      <w:r>
        <w:rPr>
          <w:rFonts w:ascii="Times New Roman" w:eastAsia="宋体" w:hAnsi="宋体"/>
          <w:i/>
        </w:rPr>
        <w:t>ae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ef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所以从抽取的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人中任选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人参加更高一级的比赛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人成绩之和大于或等于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分的概率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某公交公司为了方便市民出行、科学规划车辆投放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在一个人员密集流动地段增设一个起点站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为研究车辆发车间隔时间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分钟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与乘客等候人数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之间的关系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经过调查得到如下数据</w:t>
      </w:r>
      <w:r>
        <w:rPr>
          <w:rFonts w:ascii="Times New Roman" w:eastAsia="宋体" w:hAnsi="宋体"/>
        </w:rPr>
        <w:t>:</w:t>
      </w:r>
    </w:p>
    <w:tbl>
      <w:tblPr>
        <w:tblW w:w="377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758"/>
        <w:gridCol w:w="674"/>
        <w:gridCol w:w="675"/>
        <w:gridCol w:w="675"/>
        <w:gridCol w:w="675"/>
        <w:gridCol w:w="675"/>
        <w:gridCol w:w="718"/>
      </w:tblGrid>
      <w:tr w:rsidR="006729AA">
        <w:trPr>
          <w:trHeight w:val="25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间隔时</w:t>
            </w:r>
          </w:p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间</w:t>
            </w:r>
            <w:r>
              <w:rPr>
                <w:rFonts w:ascii="Times New Roman" w:eastAsia="宋体" w:hAnsi="宋体"/>
                <w:i/>
                <w:sz w:val="18"/>
              </w:rPr>
              <w:t>x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分钟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15</w:t>
            </w:r>
          </w:p>
        </w:tc>
      </w:tr>
      <w:tr w:rsidR="006729AA">
        <w:trPr>
          <w:trHeight w:val="25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等候人</w:t>
            </w:r>
          </w:p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数</w:t>
            </w:r>
            <w:r>
              <w:rPr>
                <w:rFonts w:ascii="Times New Roman" w:eastAsia="宋体" w:hAnsi="宋体"/>
                <w:i/>
                <w:sz w:val="18"/>
              </w:rPr>
              <w:t>y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Arial" w:eastAsia="黑体" w:hAnsi="黑体"/>
                <w:sz w:val="18"/>
              </w:rPr>
              <w:t>人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31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调查小组先从这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组数据中选取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组数据求线性回归方程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再用剩下的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组数据进行检验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检验方法如下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先用求得的线性回归方程计算间隔时间对应的等候人数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再求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</w:rPr>
        <w:t>与实际等候人数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的差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若差值的绝对值不超过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则称所求线性回归方程是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恰当回归方程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从这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组数据中随机选取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组数据后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求剩下的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组数据的间隔时间之差大于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的概率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若选取的是后面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组数据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的线性回归方程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  <w:i/>
        </w:rPr>
        <w:t>x+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并判断此方程是否是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恰当回归方程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的条件下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为了使等候的乘客不超过</w:t>
      </w:r>
      <w:r>
        <w:rPr>
          <w:rFonts w:ascii="Times New Roman" w:eastAsia="宋体" w:hAnsi="宋体"/>
        </w:rPr>
        <w:t>35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则间隔时间最多可以设置为多少分钟</w:t>
      </w:r>
      <w:r>
        <w:rPr>
          <w:rFonts w:ascii="Times New Roman" w:eastAsia="宋体" w:hAnsi="宋体"/>
        </w:rPr>
        <w:t>?(</w:t>
      </w:r>
      <w:r>
        <w:rPr>
          <w:rFonts w:ascii="Times New Roman" w:eastAsia="宋体" w:hAnsi="宋体"/>
        </w:rPr>
        <w:t>精确到整数</w:t>
      </w:r>
      <w:r>
        <w:rPr>
          <w:rFonts w:ascii="Times New Roman" w:eastAsia="宋体" w:hAnsi="宋体"/>
        </w:rPr>
        <w:t>)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参考公式</w:t>
      </w:r>
      <w:r>
        <w:rPr>
          <w:rFonts w:ascii="Times New Roman" w:eastAsia="宋体" w:hAnsi="宋体"/>
        </w:rPr>
        <w:t>: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</m:bar>
          </m:num>
          <m:den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eastAsia="宋体" w:hAnsi="Cambria Math"/>
                      </w:rPr>
                    </m:ctrlPr>
                  </m:bar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</m:ba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</m:bar>
        <m:r>
          <w:rPr>
            <w:rFonts w:ascii="Cambria Math" w:eastAsia="宋体" w:hAnsi="Cambria Math"/>
          </w:rPr>
          <m:t>-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</m:bar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从这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组数据中随机选取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组数据后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剩下的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组数据不相邻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为事件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记这六组数据分别为</w:t>
      </w:r>
      <w:r>
        <w:rPr>
          <w:rFonts w:ascii="Times New Roman" w:eastAsia="宋体" w:hAnsi="宋体"/>
        </w:rPr>
        <w:t>1,2,3,4,5,6,</w:t>
      </w:r>
      <w:r>
        <w:rPr>
          <w:rFonts w:ascii="Times New Roman" w:eastAsia="楷体" w:hAnsi="楷体"/>
        </w:rPr>
        <w:t>剩下的两组数据的基本事件有</w:t>
      </w:r>
      <w:r>
        <w:rPr>
          <w:rFonts w:ascii="Times New Roman" w:eastAsia="宋体" w:hAnsi="宋体"/>
        </w:rPr>
        <w:t>12,13,14,15,16,23,24,25,26,34,35,36,45,46,56,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其中相邻的有</w:t>
      </w:r>
      <w:r>
        <w:rPr>
          <w:rFonts w:ascii="Times New Roman" w:eastAsia="宋体" w:hAnsi="宋体"/>
        </w:rPr>
        <w:t>12,23,34,45,56,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后面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组数据是</w:t>
      </w:r>
      <w:r>
        <w:rPr>
          <w:rFonts w:ascii="Times New Roman" w:eastAsia="宋体" w:hAnsi="宋体"/>
        </w:rPr>
        <w:t>:</w:t>
      </w:r>
    </w:p>
    <w:tbl>
      <w:tblPr>
        <w:tblW w:w="327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705"/>
        <w:gridCol w:w="549"/>
        <w:gridCol w:w="549"/>
        <w:gridCol w:w="549"/>
        <w:gridCol w:w="585"/>
      </w:tblGrid>
      <w:tr w:rsidR="006729AA">
        <w:trPr>
          <w:trHeight w:val="24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间隔时间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x</w:t>
            </w:r>
            <w:r>
              <w:rPr>
                <w:rFonts w:ascii="Arial" w:eastAsia="黑体" w:hAnsi="黑体"/>
                <w:sz w:val="18"/>
              </w:rPr>
              <w:t>分钟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15</w:t>
            </w:r>
          </w:p>
        </w:tc>
      </w:tr>
      <w:tr w:rsidR="006729AA">
        <w:trPr>
          <w:trHeight w:val="25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等候人数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y</w:t>
            </w:r>
            <w:r>
              <w:rPr>
                <w:rFonts w:ascii="Arial" w:eastAsia="黑体" w:hAnsi="黑体"/>
                <w:sz w:val="18"/>
              </w:rPr>
              <w:t>人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31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</m:bar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12+13+14+15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5,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</m:bar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26+29+28+31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5,</w:t>
      </w:r>
    </w:p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 w:eastAsia="宋体" w:hAnsi="Cambria Math"/>
                    <w:szCs w:val="19"/>
                  </w:rPr>
                  <m:t>∑</m:t>
                </m:r>
              </m:e>
              <m:lim>
                <m:r>
                  <w:rPr>
                    <w:rFonts w:ascii="Cambria Math" w:eastAsia="宋体" w:hAnsi="Cambria Math"/>
                    <w:szCs w:val="19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=1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4</m:t>
            </m:r>
          </m:lim>
        </m:limUpp>
      </m:oMath>
      <w:r w:rsidR="0074422A">
        <w:rPr>
          <w:rFonts w:ascii="Times New Roman" w:eastAsia="宋体" w:hAnsi="宋体"/>
          <w:i/>
        </w:rPr>
        <w:t>x</w:t>
      </w:r>
      <w:r w:rsidR="0074422A">
        <w:rPr>
          <w:rFonts w:ascii="Times New Roman" w:eastAsia="宋体" w:hAnsi="宋体"/>
          <w:i/>
          <w:vertAlign w:val="subscript"/>
        </w:rPr>
        <w:t>i</w:t>
      </w:r>
      <w:r w:rsidR="0074422A">
        <w:rPr>
          <w:rFonts w:ascii="Times New Roman" w:eastAsia="宋体" w:hAnsi="宋体"/>
          <w:i/>
        </w:rPr>
        <w:t>y</w:t>
      </w:r>
      <w:r w:rsidR="0074422A">
        <w:rPr>
          <w:rFonts w:ascii="Times New Roman" w:eastAsia="宋体" w:hAnsi="宋体"/>
          <w:i/>
          <w:vertAlign w:val="subscript"/>
        </w:rPr>
        <w:t>i</w:t>
      </w:r>
      <w:r w:rsidR="0074422A">
        <w:rPr>
          <w:rFonts w:ascii="Times New Roman" w:eastAsia="宋体" w:hAnsi="宋体"/>
          <w:i/>
        </w:rPr>
        <w:t>=</w:t>
      </w:r>
      <w:r w:rsidR="0074422A">
        <w:rPr>
          <w:rFonts w:ascii="Times New Roman" w:eastAsia="宋体" w:hAnsi="宋体"/>
        </w:rPr>
        <w:t>1</w:t>
      </w:r>
      <w:r w:rsidR="0074422A">
        <w:rPr>
          <w:rFonts w:ascii="Times New Roman" w:eastAsia="楷体" w:hAnsi="楷体"/>
        </w:rPr>
        <w:t xml:space="preserve"> </w:t>
      </w:r>
      <w:r w:rsidR="0074422A">
        <w:rPr>
          <w:rFonts w:ascii="Times New Roman" w:eastAsia="宋体" w:hAnsi="宋体"/>
        </w:rPr>
        <w:t>546,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limLow>
              <m:limLowPr>
                <m:ctrlPr>
                  <w:rPr>
                    <w:rFonts w:ascii="Cambria Math" w:eastAsia="宋体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 w:eastAsia="宋体" w:hAnsi="Cambria Math"/>
                    <w:szCs w:val="19"/>
                  </w:rPr>
                  <m:t>∑</m:t>
                </m:r>
              </m:e>
              <m:lim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i=1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4</m:t>
            </m:r>
          </m:lim>
        </m:limUpp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w:rPr>
                <w:rFonts w:ascii="Cambria Math" w:eastAsia="宋体" w:hAnsi="Cambria Math"/>
                <w:szCs w:val="19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 w:rsidR="0074422A">
        <w:rPr>
          <w:rFonts w:ascii="Times New Roman" w:eastAsia="宋体" w:hAnsi="宋体"/>
          <w:i/>
        </w:rPr>
        <w:t>=</w:t>
      </w:r>
      <w:r w:rsidR="0074422A">
        <w:rPr>
          <w:rFonts w:ascii="Times New Roman" w:eastAsia="宋体" w:hAnsi="宋体"/>
        </w:rPr>
        <w:t>734,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</m:bar>
          </m:num>
          <m:den>
            <m:limUpp>
              <m:limUppPr>
                <m:ctrlPr>
                  <w:rPr>
                    <w:rFonts w:ascii="Cambria Math" w:eastAsia="宋体" w:hAnsi="Cambria Math"/>
                  </w:rPr>
                </m:ctrlPr>
              </m:limUppPr>
              <m:e>
                <m:limLow>
                  <m:limLowPr>
                    <m:ctrlPr>
                      <w:rPr>
                        <w:rFonts w:ascii="Cambria Math" w:eastAsia="宋体" w:hAnsi="Cambria Math"/>
                      </w:rPr>
                    </m:ctrlPr>
                  </m:limLowPr>
                  <m:e>
                    <m:r>
                      <m:rPr>
                        <m:nor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∑</m:t>
                    </m:r>
                  </m:e>
                  <m:lim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=1</m:t>
                    </m:r>
                  </m:lim>
                </m:limLow>
              </m:e>
              <m:lim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lim>
            </m:limUpp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eastAsia="宋体" w:hAnsi="Cambria Math"/>
                      </w:rPr>
                    </m:ctrlPr>
                  </m:bar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</m:ba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546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28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734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4,</w:t>
      </w:r>
    </w:p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r>
          <w:rPr>
            <w:rFonts w:ascii="Cambria Math" w:eastAsia="宋体" w:hAnsi="Cambria Math"/>
          </w:rPr>
          <m:t>=</m:t>
        </m:r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</m:bar>
        <m:r>
          <w:rPr>
            <w:rFonts w:ascii="Cambria Math" w:eastAsia="宋体" w:hAnsi="Cambria Math"/>
          </w:rPr>
          <m:t>-</m:t>
        </m:r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b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</m:bar>
      </m:oMath>
      <w:r w:rsidR="0074422A">
        <w:rPr>
          <w:rFonts w:ascii="Times New Roman" w:eastAsia="宋体" w:hAnsi="宋体"/>
          <w:i/>
        </w:rPr>
        <w:t>=</w:t>
      </w:r>
      <w:r w:rsidR="0074422A">
        <w:rPr>
          <w:rFonts w:ascii="Times New Roman" w:eastAsia="宋体" w:hAnsi="宋体"/>
        </w:rPr>
        <w:t>28</w:t>
      </w:r>
      <w:r w:rsidR="0074422A">
        <w:rPr>
          <w:rFonts w:ascii="Times New Roman" w:eastAsia="宋体" w:hAnsi="Times New Roman" w:cs="Times New Roman"/>
          <w:i/>
        </w:rPr>
        <w:t>.</w:t>
      </w:r>
      <w:r w:rsidR="0074422A">
        <w:rPr>
          <w:rFonts w:ascii="Times New Roman" w:eastAsia="宋体" w:hAnsi="宋体"/>
        </w:rPr>
        <w:t>5</w:t>
      </w:r>
      <w:r w:rsidR="0074422A">
        <w:rPr>
          <w:rFonts w:ascii="Times New Roman" w:eastAsia="宋体" w:hAnsi="宋体"/>
          <w:i/>
        </w:rPr>
        <w:t>-</w:t>
      </w:r>
      <w:r w:rsidR="0074422A">
        <w:rPr>
          <w:rFonts w:ascii="Times New Roman" w:eastAsia="宋体" w:hAnsi="宋体"/>
        </w:rPr>
        <w:t>1</w:t>
      </w:r>
      <w:r w:rsidR="0074422A">
        <w:rPr>
          <w:rFonts w:ascii="Times New Roman" w:eastAsia="宋体" w:hAnsi="Times New Roman" w:cs="Times New Roman"/>
          <w:i/>
        </w:rPr>
        <w:t>.</w:t>
      </w:r>
      <w:r w:rsidR="0074422A">
        <w:rPr>
          <w:rFonts w:ascii="Times New Roman" w:eastAsia="宋体" w:hAnsi="宋体"/>
        </w:rPr>
        <w:t>4</w:t>
      </w:r>
      <w:r w:rsidR="0074422A">
        <w:rPr>
          <w:rFonts w:ascii="Times New Roman" w:eastAsia="宋体" w:hAnsi="Times New Roman" w:cs="Times New Roman"/>
          <w:i/>
        </w:rPr>
        <w:t>×</w:t>
      </w:r>
      <w:r w:rsidR="0074422A">
        <w:rPr>
          <w:rFonts w:ascii="Times New Roman" w:eastAsia="宋体" w:hAnsi="宋体"/>
        </w:rPr>
        <w:t>13</w:t>
      </w:r>
      <w:r w:rsidR="0074422A">
        <w:rPr>
          <w:rFonts w:ascii="Times New Roman" w:eastAsia="宋体" w:hAnsi="Times New Roman" w:cs="Times New Roman"/>
          <w:i/>
        </w:rPr>
        <w:t>.</w:t>
      </w:r>
      <w:r w:rsidR="0074422A">
        <w:rPr>
          <w:rFonts w:ascii="Times New Roman" w:eastAsia="宋体" w:hAnsi="宋体"/>
        </w:rPr>
        <w:t>5</w:t>
      </w:r>
      <w:r w:rsidR="0074422A">
        <w:rPr>
          <w:rFonts w:ascii="Times New Roman" w:eastAsia="宋体" w:hAnsi="宋体"/>
          <w:i/>
        </w:rPr>
        <w:t>=</w:t>
      </w:r>
      <w:r w:rsidR="0074422A">
        <w:rPr>
          <w:rFonts w:ascii="Times New Roman" w:eastAsia="宋体" w:hAnsi="宋体"/>
        </w:rPr>
        <w:t>9</w:t>
      </w:r>
      <w:r w:rsidR="0074422A">
        <w:rPr>
          <w:rFonts w:ascii="Times New Roman" w:eastAsia="宋体" w:hAnsi="Times New Roman" w:cs="Times New Roman"/>
          <w:i/>
        </w:rPr>
        <w:t>.</w:t>
      </w:r>
      <w:r w:rsidR="0074422A">
        <w:rPr>
          <w:rFonts w:ascii="Times New Roman" w:eastAsia="宋体" w:hAnsi="宋体"/>
        </w:rPr>
        <w:t>6,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所以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6,23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m:oMath>
        <m:limUpp>
          <m:limUppPr>
            <m:ctrlPr>
              <w:rPr>
                <w:rFonts w:ascii="Cambria Math" w:eastAsia="宋体" w:hAnsi="Cambria Math"/>
              </w:rPr>
            </m:ctrlPr>
          </m:limUppPr>
          <m:e>
            <m:r>
              <w:rPr>
                <w:rFonts w:ascii="Cambria Math" w:eastAsia="宋体" w:hAnsi="Cambria Math"/>
                <w:szCs w:val="19"/>
              </w:rPr>
              <m:t>y</m:t>
            </m:r>
          </m:e>
          <m:lim>
            <m:r>
              <m:rPr>
                <m:nor/>
              </m:rPr>
              <w:rPr>
                <w:rFonts w:ascii="Times New Roman" w:eastAsia="宋体" w:hAnsi="宋体"/>
                <w:sz w:val="40"/>
                <w:szCs w:val="32"/>
              </w:rPr>
              <m:t>^</m:t>
            </m:r>
          </m:lim>
        </m:limUp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25,25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所以求出的线性回归方程是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恰当回归方程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35,</w:t>
      </w:r>
      <w:r>
        <w:rPr>
          <w:rFonts w:ascii="Times New Roman" w:eastAsia="宋体" w:hAnsi="宋体"/>
        </w:rPr>
        <w:t>得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18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故间隔时间最多可设置为</w:t>
      </w:r>
      <w:r>
        <w:rPr>
          <w:rFonts w:ascii="Times New Roman" w:eastAsia="宋体" w:hAnsi="宋体"/>
        </w:rPr>
        <w:t>18</w:t>
      </w:r>
      <w:r>
        <w:rPr>
          <w:rFonts w:ascii="Times New Roman" w:eastAsia="宋体" w:hAnsi="宋体"/>
        </w:rPr>
        <w:t>分钟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某市工业部门计划对所辖中小型企业推行节能降耗技术改造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下面是对所辖企业是否支持技术改造进行的问卷调查的结果</w:t>
      </w:r>
      <w:r>
        <w:rPr>
          <w:rFonts w:ascii="Times New Roman" w:eastAsia="宋体" w:hAnsi="宋体"/>
        </w:rPr>
        <w:t>:</w:t>
      </w:r>
    </w:p>
    <w:tbl>
      <w:tblPr>
        <w:tblW w:w="377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469"/>
        <w:gridCol w:w="1246"/>
        <w:gridCol w:w="1837"/>
        <w:gridCol w:w="1289"/>
      </w:tblGrid>
      <w:tr w:rsidR="006729AA">
        <w:trPr>
          <w:trHeight w:val="27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支持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不支持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合计</w:t>
            </w:r>
          </w:p>
        </w:tc>
      </w:tr>
      <w:tr w:rsidR="006729AA">
        <w:trPr>
          <w:trHeight w:val="28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中型企业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6729AA">
        <w:trPr>
          <w:trHeight w:val="27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小型企业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6729AA">
        <w:trPr>
          <w:trHeight w:val="184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合计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560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已知从这</w:t>
      </w:r>
      <w:r>
        <w:rPr>
          <w:rFonts w:ascii="Times New Roman" w:eastAsia="宋体" w:hAnsi="宋体"/>
        </w:rPr>
        <w:t>560</w:t>
      </w:r>
      <w:r>
        <w:rPr>
          <w:rFonts w:ascii="Times New Roman" w:eastAsia="宋体" w:hAnsi="宋体"/>
        </w:rPr>
        <w:t>家企业中随机抽取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抽到支持技术改造的企业的概率为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能否在犯错误的概率不超过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025</w:t>
      </w:r>
      <w:r>
        <w:rPr>
          <w:rFonts w:ascii="Times New Roman" w:eastAsia="宋体" w:hAnsi="宋体"/>
        </w:rPr>
        <w:t>的前提下认为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是否支持节能降耗技术改造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企业规模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有关</w:t>
      </w:r>
      <w:r>
        <w:rPr>
          <w:rFonts w:ascii="Times New Roman" w:eastAsia="宋体" w:hAnsi="宋体"/>
        </w:rPr>
        <w:t>?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从支持节能降耗的中小企业中按分层抽样的方法抽出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家企业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然后从这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家企业选出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家进行奖励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分别奖励中型企业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万元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小型企业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万元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求奖励总金额为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万元的概率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lastRenderedPageBreak/>
        <w:t>附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ad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bc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</w:p>
    <w:tbl>
      <w:tblPr>
        <w:tblW w:w="383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587"/>
        <w:gridCol w:w="1441"/>
        <w:gridCol w:w="1441"/>
        <w:gridCol w:w="1485"/>
      </w:tblGrid>
      <w:tr w:rsidR="006729AA">
        <w:trPr>
          <w:trHeight w:val="23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P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sz w:val="18"/>
              </w:rPr>
              <w:t>≥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01</w:t>
            </w:r>
          </w:p>
        </w:tc>
      </w:tr>
      <w:tr w:rsidR="006729AA">
        <w:trPr>
          <w:trHeight w:val="20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841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635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由从这</w:t>
      </w:r>
      <w:r>
        <w:rPr>
          <w:rFonts w:ascii="Times New Roman" w:eastAsia="宋体" w:hAnsi="宋体"/>
        </w:rPr>
        <w:t>560</w:t>
      </w:r>
      <w:r>
        <w:rPr>
          <w:rFonts w:ascii="Times New Roman" w:eastAsia="楷体" w:hAnsi="楷体"/>
        </w:rPr>
        <w:t>家企业中随机抽取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抽到支持技术改造的企业的概率为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支持技术改造的企业共有</w:t>
      </w:r>
      <w:r>
        <w:rPr>
          <w:rFonts w:ascii="Times New Roman" w:eastAsia="宋体" w:hAnsi="宋体"/>
        </w:rPr>
        <w:t>320</w:t>
      </w:r>
      <w:r>
        <w:rPr>
          <w:rFonts w:ascii="Times New Roman" w:eastAsia="楷体" w:hAnsi="楷体"/>
        </w:rPr>
        <w:t>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故列联表为</w:t>
      </w:r>
    </w:p>
    <w:tbl>
      <w:tblPr>
        <w:tblW w:w="377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469"/>
        <w:gridCol w:w="1246"/>
        <w:gridCol w:w="1837"/>
        <w:gridCol w:w="1289"/>
      </w:tblGrid>
      <w:tr w:rsidR="006729AA">
        <w:trPr>
          <w:trHeight w:val="28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支持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不支持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合计</w:t>
            </w:r>
          </w:p>
        </w:tc>
      </w:tr>
      <w:tr w:rsidR="006729AA">
        <w:trPr>
          <w:trHeight w:val="29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中型企业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80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120</w:t>
            </w:r>
          </w:p>
        </w:tc>
      </w:tr>
      <w:tr w:rsidR="006729AA">
        <w:trPr>
          <w:trHeight w:val="28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小型企业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440</w:t>
            </w:r>
          </w:p>
        </w:tc>
      </w:tr>
      <w:tr w:rsidR="006729AA">
        <w:trPr>
          <w:trHeight w:val="14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合计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560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的观测值</w:t>
      </w:r>
      <w:r>
        <w:rPr>
          <w:rFonts w:ascii="Times New Roman" w:eastAsia="宋体" w:hAnsi="宋体"/>
          <w:i/>
        </w:rPr>
        <w:t>k=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560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80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200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40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240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440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320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240</m:t>
            </m:r>
          </m:den>
        </m:f>
      </m:oMath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657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024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故能在犯错误的概率不超过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025</w:t>
      </w:r>
      <w:r>
        <w:rPr>
          <w:rFonts w:ascii="Times New Roman" w:eastAsia="楷体" w:hAnsi="楷体"/>
        </w:rPr>
        <w:t>的前提下认为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是否支持节能降耗技术改造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企业规模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有关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可知支持技术改造的企业中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中小企业比为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所以按分层抽样的方法抽出的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>家企业中有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家中型企业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分别用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表示</w:t>
      </w:r>
      <w:r>
        <w:rPr>
          <w:rFonts w:ascii="Times New Roman" w:eastAsia="宋体" w:hAnsi="宋体"/>
        </w:rPr>
        <w:t>,6</w:t>
      </w:r>
      <w:r>
        <w:rPr>
          <w:rFonts w:ascii="Times New Roman" w:eastAsia="楷体" w:hAnsi="楷体"/>
        </w:rPr>
        <w:t>家小型企业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分别用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表示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则从中选取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家的所有可能为</w:t>
      </w:r>
      <w:r>
        <w:rPr>
          <w:rFonts w:ascii="Times New Roman" w:eastAsia="宋体" w:hAnsi="宋体"/>
          <w:i/>
        </w:rPr>
        <w:t>xy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45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46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56,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28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其中总奖金为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>万的有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45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46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56,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所以奖励总金额为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>万元的概率为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28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某中学将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名高一新生分成水平相同的甲、乙两个平行班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每班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某教师采用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两种不同的教学模式分别在甲、乙两个班进行教改实验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为了了解教学效果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期末考试后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该教师分别从两班中各随机抽取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名学生的成绩进行统计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作出茎叶图如图所示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记成绩不低于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分为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成绩优秀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145030" cy="951230"/>
            <wp:effectExtent l="0" t="0" r="0" b="0"/>
            <wp:docPr id="697" name="MW14.eps" descr="id:2147503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78858" name="MW14.eps" descr="id:214750303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在乙班的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个个体中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从不低于</w:t>
      </w:r>
      <w:r>
        <w:rPr>
          <w:rFonts w:ascii="Times New Roman" w:eastAsia="宋体" w:hAnsi="宋体"/>
        </w:rPr>
        <w:t>86</w:t>
      </w:r>
      <w:r>
        <w:rPr>
          <w:rFonts w:ascii="Times New Roman" w:eastAsia="宋体" w:hAnsi="宋体"/>
        </w:rPr>
        <w:t>分的成绩中随机抽取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求抽出的两个人均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成绩优秀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的概率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由以上统计数据填写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列联表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能否在犯错误的概率不超过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的前提下认为成绩优秀与教学模型有关</w:t>
      </w:r>
      <w:r>
        <w:rPr>
          <w:rFonts w:ascii="Times New Roman" w:eastAsia="宋体" w:hAnsi="Times New Roman" w:cs="Times New Roman"/>
          <w:i/>
        </w:rPr>
        <w:t>.</w:t>
      </w:r>
    </w:p>
    <w:tbl>
      <w:tblPr>
        <w:tblW w:w="387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577"/>
        <w:gridCol w:w="1684"/>
        <w:gridCol w:w="1684"/>
        <w:gridCol w:w="1085"/>
      </w:tblGrid>
      <w:tr w:rsidR="006729AA">
        <w:trPr>
          <w:trHeight w:val="29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甲班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A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乙班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B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总计</w:t>
            </w:r>
          </w:p>
        </w:tc>
      </w:tr>
      <w:tr w:rsidR="006729AA">
        <w:trPr>
          <w:trHeight w:val="20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成绩优秀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6729AA">
        <w:trPr>
          <w:trHeight w:val="305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成绩不优秀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R="006729AA">
        <w:trPr>
          <w:trHeight w:val="20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总计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附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ad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bc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tbl>
      <w:tblPr>
        <w:tblW w:w="385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838"/>
        <w:gridCol w:w="1024"/>
        <w:gridCol w:w="1023"/>
        <w:gridCol w:w="1023"/>
        <w:gridCol w:w="1023"/>
        <w:gridCol w:w="1055"/>
      </w:tblGrid>
      <w:tr w:rsidR="006729AA">
        <w:trPr>
          <w:trHeight w:val="23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P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sz w:val="18"/>
              </w:rPr>
              <w:t>≥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025</w:t>
            </w:r>
          </w:p>
        </w:tc>
      </w:tr>
      <w:tr w:rsidR="006729AA">
        <w:trPr>
          <w:trHeight w:val="20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323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072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706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841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024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设抽出的两人均为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成绩优秀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为事件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从不低于</w:t>
      </w:r>
      <w:r>
        <w:rPr>
          <w:rFonts w:ascii="Times New Roman" w:eastAsia="宋体" w:hAnsi="宋体"/>
        </w:rPr>
        <w:t>86</w:t>
      </w:r>
      <w:r>
        <w:rPr>
          <w:rFonts w:ascii="Times New Roman" w:eastAsia="楷体" w:hAnsi="楷体"/>
        </w:rPr>
        <w:t>分的成绩中随机抽取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个的基本事件有</w:t>
      </w:r>
      <w:r>
        <w:rPr>
          <w:rFonts w:ascii="Times New Roman" w:eastAsia="宋体" w:hAnsi="宋体"/>
        </w:rPr>
        <w:t>(86,93),(86,96),(86,97),(86,99),(86,99),(93,96),(93,97),(93,99),(93,99),(96,97),(96,99),(96,99),(97,99),(97,99),(99,99),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事件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包含的基本事件有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lastRenderedPageBreak/>
        <w:t>∴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列表</w:t>
      </w:r>
    </w:p>
    <w:tbl>
      <w:tblPr>
        <w:tblW w:w="391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603"/>
        <w:gridCol w:w="1701"/>
        <w:gridCol w:w="1701"/>
        <w:gridCol w:w="1096"/>
      </w:tblGrid>
      <w:tr w:rsidR="006729AA">
        <w:trPr>
          <w:trHeight w:val="32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6729A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甲班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A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乙班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B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总计</w:t>
            </w:r>
          </w:p>
        </w:tc>
      </w:tr>
      <w:tr w:rsidR="006729AA">
        <w:trPr>
          <w:trHeight w:val="16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成绩优秀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</w:tr>
      <w:tr w:rsidR="006729AA">
        <w:trPr>
          <w:trHeight w:val="328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成绩不优秀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34</w:t>
            </w:r>
          </w:p>
        </w:tc>
      </w:tr>
      <w:tr w:rsidR="006729AA">
        <w:trPr>
          <w:trHeight w:val="16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总计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40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的观测值</w:t>
      </w:r>
      <w:r>
        <w:rPr>
          <w:rFonts w:ascii="Times New Roman" w:eastAsia="宋体" w:hAnsi="宋体"/>
          <w:i/>
        </w:rPr>
        <w:t>k=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15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19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</m:den>
        </m:f>
      </m:oMath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137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706,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在犯错误的概率不超过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的前提下认为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成绩优秀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与教学模式有关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某中学组织了一次高二文科学生数学学业水平模拟测试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学校从测试合格的男、女生中各随机抽取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人的成绩进行统计分析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分别制成了如图所示的男生和女生数学成绩的频率分布直方图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751965" cy="1167765"/>
            <wp:effectExtent l="0" t="0" r="0" b="0"/>
            <wp:docPr id="698" name="MW15.eps" descr="id:2147503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947776" name="MW15.eps" descr="id:214750306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776730" cy="1167765"/>
            <wp:effectExtent l="0" t="0" r="0" b="0"/>
            <wp:docPr id="699" name="MW16.eps" descr="id:2147503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959635" name="MW16.eps" descr="id:214750307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若所得分数大于等于</w:t>
      </w:r>
      <w:r>
        <w:rPr>
          <w:rFonts w:ascii="Times New Roman" w:eastAsia="宋体" w:hAnsi="宋体"/>
        </w:rPr>
        <w:t>80</w:t>
      </w:r>
      <w:r>
        <w:rPr>
          <w:rFonts w:ascii="Times New Roman" w:eastAsia="宋体" w:hAnsi="宋体"/>
        </w:rPr>
        <w:t>分认定为优秀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求男、女生优秀人数各有多少人</w:t>
      </w:r>
      <w:r>
        <w:rPr>
          <w:rFonts w:ascii="Times New Roman" w:eastAsia="宋体" w:hAnsi="宋体"/>
        </w:rPr>
        <w:t>?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中的优秀学生中用分层抽样的方法抽取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从这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人中任意选取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求至少有一名男生的概率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男生优秀人数为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30(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),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女生优秀人数为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03)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45(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因为样本容量与总体中的个体数的比是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30+45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所以样本中包含男生人数为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2(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女生人数为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3(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设两名男生为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三名女生为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则从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人中任意选取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人构成的所有基本事件为</w:t>
      </w:r>
      <w:r>
        <w:rPr>
          <w:rFonts w:ascii="Times New Roman" w:eastAsia="宋体" w:hAnsi="宋体"/>
        </w:rPr>
        <w:t>:{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},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每个样本被抽到的机会均等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因此这些基本事件的出现是等可能的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记事件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选取的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人中至少有一名男生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则事件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包含的基本事件有</w:t>
      </w:r>
      <w:r>
        <w:rPr>
          <w:rFonts w:ascii="Times New Roman" w:eastAsia="宋体" w:hAnsi="宋体"/>
        </w:rPr>
        <w:t>:{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},{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},</w:t>
      </w:r>
      <w:r>
        <w:rPr>
          <w:rFonts w:ascii="Times New Roman" w:eastAsia="楷体" w:hAnsi="楷体"/>
        </w:rPr>
        <w:t>共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即选取的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人中至少有一名男生的概率为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B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能力提升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某学校研究性学习小组对该校高三学生视力情况进行调查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在高三的全体</w:t>
      </w:r>
      <w:r>
        <w:rPr>
          <w:rFonts w:ascii="Times New Roman" w:eastAsia="宋体" w:hAnsi="宋体"/>
        </w:rPr>
        <w:t>1 000</w:t>
      </w:r>
      <w:r>
        <w:rPr>
          <w:rFonts w:ascii="Times New Roman" w:eastAsia="宋体" w:hAnsi="宋体"/>
        </w:rPr>
        <w:t>名学生中随机抽取了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名学生的体检表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并得到如图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的频率分布直方图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若直方图中后四组的频数成等差数列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计算高三全体学生视力在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以下的人数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并估计这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名学生视力的中位数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精确到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1);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学习小组成员发现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学习成绩突出的学生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近视的比较多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为了研究学生的视力与学习成绩是否有关系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对高三全体学生成绩名次在前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名和后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名的学生进行了调查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得到如表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中数据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根据表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及临界值表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中的数据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能否在犯错的概率不超过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宋体" w:hAnsi="宋体"/>
        </w:rPr>
        <w:t>的前提下认为视力与学习成绩有关系</w:t>
      </w:r>
      <w:r>
        <w:rPr>
          <w:rFonts w:ascii="Times New Roman" w:eastAsia="宋体" w:hAnsi="宋体"/>
        </w:rPr>
        <w:t>?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738630" cy="1294765"/>
            <wp:effectExtent l="0" t="0" r="0" b="0"/>
            <wp:docPr id="700" name="MW17.eps" descr="id:2147503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727081" name="MW17.eps" descr="id:214750308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>
        <w:rPr>
          <w:rFonts w:ascii="Times New Roman" w:eastAsia="楷体" w:hAnsi="楷体"/>
        </w:rPr>
        <w:t>图</w:t>
      </w:r>
      <w:r>
        <w:rPr>
          <w:rFonts w:ascii="Times New Roman" w:eastAsia="宋体" w:hAnsi="宋体"/>
        </w:rPr>
        <w:t>1</w:t>
      </w:r>
    </w:p>
    <w:tbl>
      <w:tblPr>
        <w:tblW w:w="129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57"/>
        <w:gridCol w:w="587"/>
        <w:gridCol w:w="600"/>
      </w:tblGrid>
      <w:tr w:rsidR="006729AA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 xml:space="preserve">　　　</w:t>
            </w:r>
            <w:r>
              <w:rPr>
                <w:rFonts w:ascii="Arial" w:eastAsia="黑体" w:hAnsi="黑体"/>
                <w:sz w:val="18"/>
              </w:rPr>
              <w:t>年级名次</w:t>
            </w:r>
          </w:p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是否近视</w:t>
            </w:r>
            <w:r>
              <w:rPr>
                <w:rFonts w:ascii="Times New Roman" w:eastAsia="宋体" w:hAnsi="宋体"/>
                <w:i/>
                <w:sz w:val="18"/>
              </w:rPr>
              <w:t xml:space="preserve">　　　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前</w:t>
            </w:r>
            <w:r>
              <w:rPr>
                <w:rFonts w:ascii="Times New Roman" w:eastAsia="宋体" w:hAnsi="宋体"/>
                <w:sz w:val="18"/>
              </w:rPr>
              <w:t>50</w:t>
            </w:r>
            <w:r>
              <w:rPr>
                <w:rFonts w:ascii="Arial" w:eastAsia="黑体" w:hAnsi="黑体"/>
                <w:sz w:val="18"/>
              </w:rPr>
              <w:t>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后</w:t>
            </w:r>
            <w:r>
              <w:rPr>
                <w:rFonts w:ascii="Times New Roman" w:eastAsia="宋体" w:hAnsi="宋体"/>
                <w:sz w:val="18"/>
              </w:rPr>
              <w:t>50</w:t>
            </w:r>
            <w:r>
              <w:rPr>
                <w:rFonts w:ascii="Arial" w:eastAsia="黑体" w:hAnsi="黑体"/>
                <w:sz w:val="18"/>
              </w:rPr>
              <w:t>名</w:t>
            </w:r>
          </w:p>
        </w:tc>
      </w:tr>
      <w:tr w:rsidR="006729AA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近视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34</w:t>
            </w:r>
          </w:p>
        </w:tc>
      </w:tr>
      <w:tr w:rsidR="006729AA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不近视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16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表</w:t>
      </w:r>
      <w:r>
        <w:rPr>
          <w:rFonts w:ascii="Times New Roman" w:eastAsia="宋体" w:hAnsi="宋体"/>
        </w:rPr>
        <w:t>1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附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临界值表</w:t>
      </w:r>
      <w:r>
        <w:rPr>
          <w:rFonts w:ascii="Times New Roman" w:eastAsia="宋体" w:hAnsi="宋体"/>
        </w:rPr>
        <w:t>2</w:t>
      </w:r>
    </w:p>
    <w:tbl>
      <w:tblPr>
        <w:tblW w:w="436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573"/>
        <w:gridCol w:w="876"/>
        <w:gridCol w:w="876"/>
        <w:gridCol w:w="876"/>
        <w:gridCol w:w="876"/>
        <w:gridCol w:w="876"/>
        <w:gridCol w:w="876"/>
        <w:gridCol w:w="1088"/>
      </w:tblGrid>
      <w:tr w:rsidR="006729AA">
        <w:trPr>
          <w:trHeight w:val="23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P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sz w:val="18"/>
              </w:rPr>
              <w:t>≥</w:t>
            </w: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005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001</w:t>
            </w:r>
          </w:p>
        </w:tc>
      </w:tr>
      <w:tr w:rsidR="006729AA">
        <w:trPr>
          <w:trHeight w:val="20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k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072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706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841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024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635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879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729AA" w:rsidRDefault="0074422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828</w:t>
            </w:r>
          </w:p>
        </w:tc>
      </w:tr>
    </w:tbl>
    <w:p w:rsidR="006729AA" w:rsidRDefault="006729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参考公式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bc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n=a+b+c+d</w:t>
      </w:r>
      <w:r>
        <w:rPr>
          <w:rFonts w:ascii="Times New Roman" w:eastAsia="宋体" w:hAnsi="宋体"/>
        </w:rPr>
        <w:t>)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设各组的频率为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i=</w:t>
      </w:r>
      <w:r>
        <w:rPr>
          <w:rFonts w:ascii="Times New Roman" w:eastAsia="宋体" w:hAnsi="宋体"/>
        </w:rPr>
        <w:t>1,2,3,4,5,6),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第一组有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第二组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第三组</w:t>
      </w:r>
      <w:r>
        <w:rPr>
          <w:rFonts w:ascii="Times New Roman" w:eastAsia="宋体" w:hAnsi="宋体"/>
        </w:rPr>
        <w:t>27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因为后四组的频数成等差数列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所以后四组频数依次为</w:t>
      </w:r>
      <w:r>
        <w:rPr>
          <w:rFonts w:ascii="Times New Roman" w:eastAsia="宋体" w:hAnsi="宋体"/>
        </w:rPr>
        <w:t>27,24,21,18,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则后四组频率依次为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27,0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24,0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21,0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18,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视力在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以下的频数为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27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82(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),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故全年级视力在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以下的人数约为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100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820(</w:t>
      </w:r>
      <w:r>
        <w:rPr>
          <w:rFonts w:ascii="Times New Roman" w:eastAsia="楷体" w:hAnsi="楷体"/>
        </w:rPr>
        <w:t>人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名学生视力的中位数为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则有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35)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24</w:t>
      </w:r>
      <w:r>
        <w:rPr>
          <w:rFonts w:ascii="Times New Roman" w:eastAsia="宋体" w:hAnsi="宋体"/>
          <w:i/>
        </w:rPr>
        <w:t>÷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的观测值</w:t>
      </w:r>
      <w:r>
        <w:rPr>
          <w:rFonts w:ascii="Times New Roman" w:eastAsia="宋体" w:hAnsi="宋体"/>
          <w:i/>
        </w:rPr>
        <w:t>k=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24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57</m:t>
            </m:r>
          </m:den>
        </m:f>
      </m:oMath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509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841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因此不能在犯错误的概率不超过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楷体" w:hAnsi="楷体"/>
        </w:rPr>
        <w:t>的前提下认为视力与学习成绩有关系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十九大提出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坚决打赢脱贫攻坚战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做到精准扶贫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我省某帮扶单位为帮助定点扶贫村真正脱贫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坚持扶贫同扶智相结合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帮助贫困村种植脐橙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并利用互联网电商进行销售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为了更好销售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现从该村的脐橙树上随机摘下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个脐橙进行测重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其质量分布在区间</w:t>
      </w:r>
      <w:r>
        <w:rPr>
          <w:rFonts w:ascii="Times New Roman" w:eastAsia="宋体" w:hAnsi="宋体"/>
        </w:rPr>
        <w:t>[200,500](</w:t>
      </w:r>
      <w:r>
        <w:rPr>
          <w:rFonts w:ascii="Times New Roman" w:eastAsia="宋体" w:hAnsi="宋体"/>
        </w:rPr>
        <w:t>单位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克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统计质量的数据作出其频率分布直方图如图所示</w:t>
      </w:r>
      <w:r>
        <w:rPr>
          <w:rFonts w:ascii="Times New Roman" w:eastAsia="宋体" w:hAnsi="宋体"/>
        </w:rPr>
        <w:t>: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738630" cy="1192530"/>
            <wp:effectExtent l="0" t="0" r="0" b="0"/>
            <wp:docPr id="701" name="MW18.eps" descr="id:2147503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970762" name="MW18.eps" descr="id:214750310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按分层抽样的方法从质量落在</w:t>
      </w:r>
      <w:r>
        <w:rPr>
          <w:rFonts w:ascii="Times New Roman" w:eastAsia="宋体" w:hAnsi="宋体"/>
        </w:rPr>
        <w:t>[350,400),[400,450)</w:t>
      </w:r>
      <w:r>
        <w:rPr>
          <w:rFonts w:ascii="Times New Roman" w:eastAsia="宋体" w:hAnsi="宋体"/>
        </w:rPr>
        <w:t>的脐橙中随机抽取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个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再从这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个脐橙中随机抽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个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求这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个脐橙质量至少有一个不小于</w:t>
      </w:r>
      <w:r>
        <w:rPr>
          <w:rFonts w:ascii="Times New Roman" w:eastAsia="宋体" w:hAnsi="宋体"/>
        </w:rPr>
        <w:t>400</w:t>
      </w:r>
      <w:r>
        <w:rPr>
          <w:rFonts w:ascii="Times New Roman" w:eastAsia="宋体" w:hAnsi="宋体"/>
        </w:rPr>
        <w:t>克的概率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以各组数据的中间数值代表这组数据的平均水平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以频率代表概率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已知该村的脐橙种植地上大约还有</w:t>
      </w:r>
      <w:r>
        <w:rPr>
          <w:rFonts w:ascii="Times New Roman" w:eastAsia="宋体" w:hAnsi="宋体"/>
        </w:rPr>
        <w:t>100 000</w:t>
      </w:r>
      <w:r>
        <w:rPr>
          <w:rFonts w:ascii="Times New Roman" w:eastAsia="宋体" w:hAnsi="宋体"/>
        </w:rPr>
        <w:t>个脐橙待出售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某电商提出两种收购方案</w:t>
      </w:r>
      <w:r>
        <w:rPr>
          <w:rFonts w:ascii="Times New Roman" w:eastAsia="宋体" w:hAnsi="宋体"/>
        </w:rPr>
        <w:t>: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所有脐橙均以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  <w:i/>
        </w:rPr>
        <w:t>/</w:t>
      </w:r>
      <w:r>
        <w:rPr>
          <w:rFonts w:ascii="Times New Roman" w:eastAsia="宋体" w:hAnsi="宋体"/>
        </w:rPr>
        <w:t>千克收购</w:t>
      </w:r>
      <w:r>
        <w:rPr>
          <w:rFonts w:ascii="Times New Roman" w:eastAsia="宋体" w:hAnsi="宋体"/>
        </w:rPr>
        <w:t>;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低于</w:t>
      </w:r>
      <w:r>
        <w:rPr>
          <w:rFonts w:ascii="Times New Roman" w:eastAsia="宋体" w:hAnsi="宋体"/>
        </w:rPr>
        <w:t>350</w:t>
      </w:r>
      <w:r>
        <w:rPr>
          <w:rFonts w:ascii="Times New Roman" w:eastAsia="宋体" w:hAnsi="宋体"/>
        </w:rPr>
        <w:t>克的脐橙以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  <w:i/>
        </w:rPr>
        <w:t>/</w:t>
      </w:r>
      <w:r>
        <w:rPr>
          <w:rFonts w:ascii="Times New Roman" w:eastAsia="宋体" w:hAnsi="宋体"/>
        </w:rPr>
        <w:t>个收购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其余的以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元</w:t>
      </w:r>
      <w:r>
        <w:rPr>
          <w:rFonts w:ascii="Times New Roman" w:eastAsia="宋体" w:hAnsi="宋体"/>
          <w:i/>
        </w:rPr>
        <w:t>/</w:t>
      </w:r>
      <w:r>
        <w:rPr>
          <w:rFonts w:ascii="Times New Roman" w:eastAsia="宋体" w:hAnsi="宋体"/>
        </w:rPr>
        <w:t>个收购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请你通过计算为该村选择收益较好的方案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由题得脐橙质量在</w:t>
      </w:r>
      <w:r>
        <w:rPr>
          <w:rFonts w:ascii="Times New Roman" w:eastAsia="宋体" w:hAnsi="宋体"/>
        </w:rPr>
        <w:t>[350,400)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[400,45</w:t>
      </w:r>
      <w:r>
        <w:rPr>
          <w:rFonts w:ascii="Times New Roman" w:eastAsia="宋体" w:hAnsi="宋体"/>
        </w:rPr>
        <w:t>0)</w:t>
      </w:r>
      <w:r>
        <w:rPr>
          <w:rFonts w:ascii="Times New Roman" w:eastAsia="楷体" w:hAnsi="楷体"/>
        </w:rPr>
        <w:t>的比例为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应分别在质量为</w:t>
      </w:r>
      <w:r>
        <w:rPr>
          <w:rFonts w:ascii="Times New Roman" w:eastAsia="宋体" w:hAnsi="宋体"/>
        </w:rPr>
        <w:t>[350,400)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[400,450)</w:t>
      </w:r>
      <w:r>
        <w:rPr>
          <w:rFonts w:ascii="Times New Roman" w:eastAsia="楷体" w:hAnsi="楷体"/>
        </w:rPr>
        <w:t>的脐橙中各抽取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个和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记抽取质量在</w:t>
      </w:r>
      <w:r>
        <w:rPr>
          <w:rFonts w:ascii="Times New Roman" w:eastAsia="宋体" w:hAnsi="宋体"/>
        </w:rPr>
        <w:t>[350,400)</w:t>
      </w:r>
      <w:r>
        <w:rPr>
          <w:rFonts w:ascii="Times New Roman" w:eastAsia="楷体" w:hAnsi="楷体"/>
        </w:rPr>
        <w:t>的脐橙为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质量在</w:t>
      </w:r>
      <w:r>
        <w:rPr>
          <w:rFonts w:ascii="Times New Roman" w:eastAsia="宋体" w:hAnsi="宋体"/>
        </w:rPr>
        <w:t>[400,450)</w:t>
      </w:r>
      <w:r>
        <w:rPr>
          <w:rFonts w:ascii="Times New Roman" w:eastAsia="楷体" w:hAnsi="楷体"/>
        </w:rPr>
        <w:t>的脐橙为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则从这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个脐橙中随机抽取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个的情况共有以下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>种</w:t>
      </w:r>
      <w:r>
        <w:rPr>
          <w:rFonts w:ascii="Times New Roman" w:eastAsia="宋体" w:hAnsi="宋体"/>
        </w:rPr>
        <w:t>: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其中质量至少有一个不小于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>克的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种情况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故所求概率为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方案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理由如下</w:t>
      </w:r>
      <w:r>
        <w:rPr>
          <w:rFonts w:ascii="Times New Roman" w:eastAsia="宋体" w:hAnsi="宋体"/>
        </w:rPr>
        <w:t>: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由频率分布直方图可知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脐橙质量在</w:t>
      </w:r>
      <w:r>
        <w:rPr>
          <w:rFonts w:ascii="Times New Roman" w:eastAsia="宋体" w:hAnsi="宋体"/>
        </w:rPr>
        <w:t>[200,250)</w:t>
      </w:r>
      <w:r>
        <w:rPr>
          <w:rFonts w:ascii="Times New Roman" w:eastAsia="楷体" w:hAnsi="楷体"/>
        </w:rPr>
        <w:t>的频率为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001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05,</w:t>
      </w:r>
      <w:r>
        <w:rPr>
          <w:rFonts w:ascii="Times New Roman" w:eastAsia="楷体" w:hAnsi="楷体"/>
        </w:rPr>
        <w:t>同理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质量在</w:t>
      </w:r>
      <w:r>
        <w:rPr>
          <w:rFonts w:ascii="Times New Roman" w:eastAsia="宋体" w:hAnsi="宋体"/>
        </w:rPr>
        <w:t>[250,300),[300,350),[350,400),[400,450),[450,500]</w:t>
      </w:r>
      <w:r>
        <w:rPr>
          <w:rFonts w:ascii="Times New Roman" w:eastAsia="楷体" w:hAnsi="楷体"/>
        </w:rPr>
        <w:t>的频率依次为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16,0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24,0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3,0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2,0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若按方案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收购</w:t>
      </w:r>
      <w:r>
        <w:rPr>
          <w:rFonts w:ascii="Times New Roman" w:eastAsia="宋体" w:hAnsi="宋体"/>
        </w:rPr>
        <w:t>: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楷体" w:hAnsi="楷体"/>
        </w:rPr>
        <w:t>脐橙质量低于</w:t>
      </w:r>
      <w:r>
        <w:rPr>
          <w:rFonts w:ascii="Times New Roman" w:eastAsia="宋体" w:hAnsi="宋体"/>
        </w:rPr>
        <w:t>350</w:t>
      </w:r>
      <w:r>
        <w:rPr>
          <w:rFonts w:ascii="Times New Roman" w:eastAsia="楷体" w:hAnsi="楷体"/>
        </w:rPr>
        <w:t>克的个数为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24)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000(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),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脐橙质量不低于</w:t>
      </w:r>
      <w:r>
        <w:rPr>
          <w:rFonts w:ascii="Times New Roman" w:eastAsia="宋体" w:hAnsi="宋体"/>
        </w:rPr>
        <w:t>350</w:t>
      </w:r>
      <w:r>
        <w:rPr>
          <w:rFonts w:ascii="Times New Roman" w:eastAsia="楷体" w:hAnsi="楷体"/>
        </w:rPr>
        <w:t>克的个数为</w:t>
      </w:r>
      <w:r>
        <w:rPr>
          <w:rFonts w:ascii="Times New Roman" w:eastAsia="宋体" w:hAnsi="宋体"/>
        </w:rPr>
        <w:t>55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>个</w:t>
      </w:r>
      <w:r>
        <w:rPr>
          <w:rFonts w:ascii="Times New Roman" w:eastAsia="宋体" w:hAnsi="宋体"/>
        </w:rPr>
        <w:t>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收益为</w:t>
      </w:r>
      <w:r>
        <w:rPr>
          <w:rFonts w:ascii="Times New Roman" w:eastAsia="宋体" w:hAnsi="宋体"/>
        </w:rPr>
        <w:t>45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55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000(</w:t>
      </w:r>
      <w:r>
        <w:rPr>
          <w:rFonts w:ascii="Times New Roman" w:eastAsia="楷体" w:hAnsi="楷体"/>
        </w:rPr>
        <w:t>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若按方案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收购</w:t>
      </w:r>
      <w:r>
        <w:rPr>
          <w:rFonts w:ascii="Times New Roman" w:eastAsia="宋体" w:hAnsi="宋体"/>
        </w:rPr>
        <w:t>: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根据题意各段脐橙个数依次为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000,24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Times New Roman" w:cs="Times New Roman"/>
          <w:i/>
        </w:rPr>
        <w:t>.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于是总收益为</w:t>
      </w:r>
      <w:r>
        <w:rPr>
          <w:rFonts w:ascii="Times New Roman" w:eastAsia="宋体" w:hAnsi="宋体"/>
        </w:rPr>
        <w:t>(225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275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325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375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425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475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÷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248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150(</w:t>
      </w:r>
      <w:r>
        <w:rPr>
          <w:rFonts w:ascii="Times New Roman" w:eastAsia="楷体" w:hAnsi="楷体"/>
        </w:rPr>
        <w:t>元</w:t>
      </w:r>
      <w:r>
        <w:rPr>
          <w:rFonts w:ascii="Times New Roman" w:eastAsia="宋体" w:hAnsi="宋体"/>
        </w:rPr>
        <w:t>),</w:t>
      </w:r>
    </w:p>
    <w:p w:rsidR="006729AA" w:rsidRDefault="0074422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方案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的收益比方案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的收益高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应该选择方案</w:t>
      </w:r>
      <w:r>
        <w:rPr>
          <w:rFonts w:ascii="Times New Roman" w:eastAsia="宋体" w:hAnsi="宋体"/>
          <w:i/>
        </w:rPr>
        <w:t>B</w:t>
      </w:r>
      <w:bookmarkStart w:id="0" w:name="_GoBack"/>
      <w:bookmarkEnd w:id="0"/>
      <w:r>
        <w:rPr>
          <w:rFonts w:ascii="Times New Roman" w:eastAsia="宋体" w:hAnsi="Times New Roman" w:cs="Times New Roman"/>
          <w:i/>
        </w:rPr>
        <w:t>.</w:t>
      </w:r>
    </w:p>
    <w:p w:rsidR="006729AA" w:rsidRDefault="006729AA"/>
    <w:sectPr w:rsidR="006729AA" w:rsidSect="006729AA">
      <w:footerReference w:type="defaul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22A" w:rsidRDefault="0074422A" w:rsidP="006729AA">
      <w:pPr>
        <w:spacing w:after="0" w:line="240" w:lineRule="auto"/>
      </w:pPr>
      <w:r>
        <w:separator/>
      </w:r>
    </w:p>
  </w:endnote>
  <w:endnote w:type="continuationSeparator" w:id="1">
    <w:p w:rsidR="0074422A" w:rsidRDefault="0074422A" w:rsidP="00672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6729AA" w:rsidRDefault="006729AA">
        <w:pPr>
          <w:pStyle w:val="a7"/>
          <w:jc w:val="right"/>
        </w:pPr>
        <w:r>
          <w:fldChar w:fldCharType="begin"/>
        </w:r>
        <w:r w:rsidR="0074422A">
          <w:instrText xml:space="preserve"> PAGE   \* MERGEFORMAT </w:instrText>
        </w:r>
        <w:r>
          <w:fldChar w:fldCharType="separate"/>
        </w:r>
        <w:r w:rsidR="00F921D1">
          <w:rPr>
            <w:noProof/>
          </w:rPr>
          <w:t>1</w:t>
        </w:r>
        <w:r>
          <w:fldChar w:fldCharType="end"/>
        </w:r>
      </w:p>
    </w:sdtContent>
  </w:sdt>
  <w:p w:rsidR="006729AA" w:rsidRDefault="006729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22A" w:rsidRDefault="0074422A" w:rsidP="006729AA">
      <w:pPr>
        <w:spacing w:after="0" w:line="240" w:lineRule="auto"/>
      </w:pPr>
      <w:r>
        <w:separator/>
      </w:r>
    </w:p>
  </w:footnote>
  <w:footnote w:type="continuationSeparator" w:id="1">
    <w:p w:rsidR="0074422A" w:rsidRDefault="0074422A" w:rsidP="00672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0A1DA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1DA6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304C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29AA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4422A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301A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356"/>
    <w:rsid w:val="00DB47C9"/>
    <w:rsid w:val="00DC0B78"/>
    <w:rsid w:val="00DD5BF5"/>
    <w:rsid w:val="00DE32FC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21D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6DA0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729AA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6729A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729A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729A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729A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6729A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729A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6729A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729AA"/>
    <w:pPr>
      <w:spacing w:after="180"/>
    </w:pPr>
  </w:style>
  <w:style w:type="paragraph" w:styleId="2">
    <w:name w:val="List Bullet 2"/>
    <w:basedOn w:val="a0"/>
    <w:uiPriority w:val="99"/>
    <w:rsid w:val="006729A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729AA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6729A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6729AA"/>
    <w:rPr>
      <w:szCs w:val="18"/>
    </w:rPr>
  </w:style>
  <w:style w:type="paragraph" w:styleId="a7">
    <w:name w:val="footer"/>
    <w:basedOn w:val="a0"/>
    <w:link w:val="Char2"/>
    <w:uiPriority w:val="99"/>
    <w:unhideWhenUsed/>
    <w:rsid w:val="006729AA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6729A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6729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6729A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rsid w:val="006729A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6729A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6729AA"/>
    <w:rPr>
      <w:b/>
      <w:bCs/>
    </w:rPr>
  </w:style>
  <w:style w:type="character" w:styleId="ad">
    <w:name w:val="page number"/>
    <w:basedOn w:val="a1"/>
    <w:rsid w:val="006729AA"/>
  </w:style>
  <w:style w:type="character" w:styleId="ae">
    <w:name w:val="Emphasis"/>
    <w:uiPriority w:val="20"/>
    <w:qFormat/>
    <w:rsid w:val="006729AA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6729AA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6729AA"/>
    <w:rPr>
      <w:vertAlign w:val="superscript"/>
    </w:rPr>
  </w:style>
  <w:style w:type="character" w:customStyle="1" w:styleId="1Char">
    <w:name w:val="标题 1 Char"/>
    <w:link w:val="1"/>
    <w:uiPriority w:val="9"/>
    <w:rsid w:val="006729A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6729A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6729A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6729A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6729AA"/>
  </w:style>
  <w:style w:type="paragraph" w:styleId="af1">
    <w:name w:val="Quote"/>
    <w:basedOn w:val="a0"/>
    <w:next w:val="a0"/>
    <w:link w:val="Char5"/>
    <w:uiPriority w:val="29"/>
    <w:qFormat/>
    <w:rsid w:val="006729AA"/>
    <w:rPr>
      <w:i/>
    </w:rPr>
  </w:style>
  <w:style w:type="character" w:customStyle="1" w:styleId="Char5">
    <w:name w:val="引用 Char"/>
    <w:link w:val="af1"/>
    <w:uiPriority w:val="29"/>
    <w:qFormat/>
    <w:rsid w:val="006729A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6729A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6729AA"/>
    <w:rPr>
      <w:lang w:val="en-US"/>
    </w:rPr>
  </w:style>
  <w:style w:type="character" w:customStyle="1" w:styleId="Char2">
    <w:name w:val="页脚 Char"/>
    <w:basedOn w:val="a1"/>
    <w:link w:val="a7"/>
    <w:uiPriority w:val="99"/>
    <w:rsid w:val="006729AA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6729AA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729AA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6729A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729AA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6729AA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6729A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6729A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6729A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6729AA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6729A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6729AA"/>
    <w:pPr>
      <w:outlineLvl w:val="1"/>
    </w:pPr>
  </w:style>
  <w:style w:type="paragraph" w:customStyle="1" w:styleId="af4">
    <w:name w:val="二级章节"/>
    <w:basedOn w:val="a0"/>
    <w:qFormat/>
    <w:rsid w:val="006729AA"/>
    <w:pPr>
      <w:outlineLvl w:val="2"/>
    </w:pPr>
  </w:style>
  <w:style w:type="paragraph" w:styleId="af5">
    <w:name w:val="header"/>
    <w:basedOn w:val="a0"/>
    <w:link w:val="Char6"/>
    <w:rsid w:val="00F92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F921D1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9B065A0-8BE4-4786-9172-AF8A0EE79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4</TotalTime>
  <Pages>12</Pages>
  <Words>1059</Words>
  <Characters>6039</Characters>
  <Application>Microsoft Office Word</Application>
  <DocSecurity>0</DocSecurity>
  <Lines>50</Lines>
  <Paragraphs>14</Paragraphs>
  <ScaleCrop>false</ScaleCrop>
  <Company>HOME</Company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4</cp:revision>
  <dcterms:created xsi:type="dcterms:W3CDTF">2019-09-26T09:22:00Z</dcterms:created>
  <dcterms:modified xsi:type="dcterms:W3CDTF">2020-02-25T03:09:00Z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